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653" w:rsidRDefault="00ED2BDD">
      <w:pPr>
        <w:spacing w:line="387" w:lineRule="auto"/>
        <w:ind w:right="1750"/>
      </w:pPr>
      <w:r>
        <w:t xml:space="preserve">Dragi učenici i roditelji, pred vama se nalaze kriteriji o načinima i elementima vrednovanja u nastavi matematike. </w:t>
      </w:r>
    </w:p>
    <w:p w:rsidR="00252653" w:rsidRDefault="00ED2BDD">
      <w:pPr>
        <w:spacing w:line="392" w:lineRule="auto"/>
        <w:rPr>
          <w:b/>
        </w:rPr>
      </w:pPr>
      <w:r>
        <w:t xml:space="preserve">Molim vas da ih pročitate i ukoliko imate nekakvih pitanja slobodno se obratite mailom na adresu: </w:t>
      </w:r>
    </w:p>
    <w:p w:rsidR="00020DAE" w:rsidRDefault="00020DAE">
      <w:pPr>
        <w:spacing w:line="392" w:lineRule="auto"/>
      </w:pPr>
      <w:r>
        <w:rPr>
          <w:b/>
        </w:rPr>
        <w:t>edi.rosin@skole.hr</w:t>
      </w:r>
    </w:p>
    <w:p w:rsidR="00252653" w:rsidRDefault="00ED2BDD">
      <w:pPr>
        <w:spacing w:after="54" w:line="240" w:lineRule="auto"/>
        <w:ind w:left="0" w:firstLine="0"/>
        <w:jc w:val="center"/>
      </w:pPr>
      <w:r>
        <w:rPr>
          <w:b/>
          <w:sz w:val="26"/>
        </w:rPr>
        <w:t xml:space="preserve">KRITERIJI ~MATEMATIKA~ </w:t>
      </w:r>
    </w:p>
    <w:p w:rsidR="00252653" w:rsidRDefault="00ED2BDD">
      <w:pPr>
        <w:spacing w:after="44" w:line="240" w:lineRule="auto"/>
        <w:ind w:left="0" w:firstLine="0"/>
        <w:jc w:val="left"/>
      </w:pPr>
      <w:r>
        <w:rPr>
          <w:b/>
          <w:sz w:val="26"/>
        </w:rPr>
        <w:t xml:space="preserve"> </w:t>
      </w:r>
    </w:p>
    <w:p w:rsidR="00252653" w:rsidRDefault="00ED2BDD">
      <w:pPr>
        <w:spacing w:after="174" w:line="240" w:lineRule="auto"/>
        <w:ind w:right="-15"/>
        <w:jc w:val="left"/>
      </w:pPr>
      <w:r>
        <w:rPr>
          <w:b/>
        </w:rPr>
        <w:t xml:space="preserve">ELEMENTI VREDNOVANJA SU: </w:t>
      </w:r>
    </w:p>
    <w:p w:rsidR="00252653" w:rsidRDefault="00ED2BDD">
      <w:pPr>
        <w:numPr>
          <w:ilvl w:val="0"/>
          <w:numId w:val="1"/>
        </w:numPr>
      </w:pPr>
      <w:r>
        <w:rPr>
          <w:rFonts w:ascii="Cambria" w:eastAsia="Cambria" w:hAnsi="Cambria" w:cs="Cambria"/>
          <w:b/>
          <w:i/>
          <w:color w:val="231F20"/>
        </w:rPr>
        <w:t>Usvojenost znanja i vještina:</w:t>
      </w:r>
      <w:r>
        <w:rPr>
          <w:b/>
        </w:rPr>
        <w:t xml:space="preserve"> </w:t>
      </w:r>
      <w:r>
        <w:t xml:space="preserve">opisuje matematičke pojmove, odabire odgovarajuće i matematički ispravne procedure te ih provodi, provjerava ispravnost matematičkih postupaka i utvrđuje smislenost rezultata, upotrebljava i povezuje matematičke koncepte. </w:t>
      </w:r>
    </w:p>
    <w:p w:rsidR="00252653" w:rsidRDefault="00ED2BDD">
      <w:pPr>
        <w:numPr>
          <w:ilvl w:val="0"/>
          <w:numId w:val="1"/>
        </w:numPr>
      </w:pPr>
      <w:r>
        <w:rPr>
          <w:rFonts w:ascii="Cambria" w:eastAsia="Cambria" w:hAnsi="Cambria" w:cs="Cambria"/>
          <w:b/>
          <w:i/>
          <w:color w:val="231F20"/>
        </w:rPr>
        <w:t xml:space="preserve">Matematička komunikacija: </w:t>
      </w:r>
      <w:r>
        <w:t xml:space="preserve">koristi se odgovarajućim matematičkim jezikom (standardni matematički simboli, zapisi i terminologija) pri usmenome i pisanome izražavanju, koristi se odgovarajućim matematičkim prikazima za predstavljanje podataka, prelazi između različitih matematičkih prikaza, svoje razmišljanje iznosi cjelovitim, suvislim i sažetim matematičkim rečenicama, postavlja pitanja i odgovara na pitanja koja nadilaze opseg izvorno postavljenoga pitanja, organizira informacije u logičku strukturu, primjereno se koristi tehnologijom. </w:t>
      </w:r>
    </w:p>
    <w:p w:rsidR="00252653" w:rsidRDefault="00ED2BDD">
      <w:pPr>
        <w:numPr>
          <w:ilvl w:val="0"/>
          <w:numId w:val="1"/>
        </w:numPr>
      </w:pPr>
      <w:r>
        <w:rPr>
          <w:rFonts w:ascii="Cambria" w:eastAsia="Cambria" w:hAnsi="Cambria" w:cs="Cambria"/>
          <w:b/>
          <w:i/>
          <w:color w:val="231F20"/>
        </w:rPr>
        <w:t xml:space="preserve">Rješavanje problema: </w:t>
      </w:r>
      <w:r>
        <w:t xml:space="preserve">prepoznaje relevantne elemente problema i naslućuje metode rješavanja, uspješno primjenjuje odabranu matematičku metodu pri rješavanju problema, modelira matematičkim zakonitostima problemske situacije uz raspravu, ispravno rješava probleme u različitim kontekstima, provjerava ispravnost matematičkih postupaka i utvrđuje smislenost rješenja problema, generalizira rješenje. </w:t>
      </w:r>
    </w:p>
    <w:p w:rsidR="00252653" w:rsidRDefault="00ED2BDD">
      <w:pPr>
        <w:spacing w:after="174" w:line="240" w:lineRule="auto"/>
        <w:ind w:right="-15"/>
        <w:jc w:val="left"/>
      </w:pPr>
      <w:r>
        <w:rPr>
          <w:b/>
        </w:rPr>
        <w:t xml:space="preserve">NAČINI VREDNOVANJA SU: </w:t>
      </w:r>
    </w:p>
    <w:p w:rsidR="00252653" w:rsidRDefault="00ED2BDD">
      <w:pPr>
        <w:numPr>
          <w:ilvl w:val="1"/>
          <w:numId w:val="1"/>
        </w:numPr>
        <w:spacing w:after="38"/>
        <w:ind w:left="676" w:hanging="338"/>
      </w:pPr>
      <w:r>
        <w:t xml:space="preserve">pisani ispiti znanja </w:t>
      </w:r>
    </w:p>
    <w:p w:rsidR="00252653" w:rsidRDefault="00ED2BDD">
      <w:pPr>
        <w:numPr>
          <w:ilvl w:val="1"/>
          <w:numId w:val="1"/>
        </w:numPr>
        <w:spacing w:after="34"/>
        <w:ind w:left="676" w:hanging="338"/>
      </w:pPr>
      <w:r>
        <w:t xml:space="preserve">nenajavljene provjere domaćih zadaća i kratke pisane provjere znanja </w:t>
      </w:r>
    </w:p>
    <w:p w:rsidR="00252653" w:rsidRDefault="00ED2BDD">
      <w:pPr>
        <w:numPr>
          <w:ilvl w:val="1"/>
          <w:numId w:val="1"/>
        </w:numPr>
        <w:ind w:left="676" w:hanging="338"/>
      </w:pPr>
      <w:r>
        <w:t xml:space="preserve">opisne bilješke koje se provode tijekom cijele nastavne godine, a obuhvaćaju odnos prema radu, redovitost u radu kao i uključenost u nastavni proces </w:t>
      </w:r>
    </w:p>
    <w:p w:rsidR="00252653" w:rsidRDefault="00ED2BDD">
      <w:pPr>
        <w:spacing w:after="174" w:line="240" w:lineRule="auto"/>
        <w:ind w:right="-15"/>
        <w:jc w:val="left"/>
      </w:pPr>
      <w:r>
        <w:rPr>
          <w:b/>
        </w:rPr>
        <w:t xml:space="preserve">PISANI ISPITI ZNANJA </w:t>
      </w:r>
    </w:p>
    <w:p w:rsidR="00252653" w:rsidRDefault="00ED2BDD">
      <w:r>
        <w:t>Pisani ispiti znanja provode se tijekom cijele nastavne godine prema unaprijed planiran</w:t>
      </w:r>
      <w:r w:rsidR="00020DAE">
        <w:t>o-14 dana prije</w:t>
      </w:r>
    </w:p>
    <w:p w:rsidR="00252653" w:rsidRDefault="00ED2BDD">
      <w:pPr>
        <w:numPr>
          <w:ilvl w:val="0"/>
          <w:numId w:val="2"/>
        </w:numPr>
        <w:ind w:hanging="228"/>
      </w:pPr>
      <w:r>
        <w:t xml:space="preserve">CIJELI BROJEVI </w:t>
      </w:r>
    </w:p>
    <w:p w:rsidR="00252653" w:rsidRDefault="00ED2BDD">
      <w:pPr>
        <w:numPr>
          <w:ilvl w:val="0"/>
          <w:numId w:val="2"/>
        </w:numPr>
        <w:ind w:hanging="228"/>
      </w:pPr>
      <w:r>
        <w:t xml:space="preserve">TROKUT </w:t>
      </w:r>
    </w:p>
    <w:p w:rsidR="00252653" w:rsidRDefault="00ED2BDD">
      <w:pPr>
        <w:numPr>
          <w:ilvl w:val="0"/>
          <w:numId w:val="2"/>
        </w:numPr>
        <w:ind w:hanging="228"/>
      </w:pPr>
      <w:r>
        <w:t xml:space="preserve">DJELJIVOST PRIRODNIH BROJEVA </w:t>
      </w:r>
    </w:p>
    <w:p w:rsidR="00252653" w:rsidRDefault="00ED2BDD">
      <w:pPr>
        <w:numPr>
          <w:ilvl w:val="0"/>
          <w:numId w:val="2"/>
        </w:numPr>
        <w:ind w:hanging="228"/>
      </w:pPr>
      <w:r>
        <w:t xml:space="preserve">RAZLOMCI </w:t>
      </w:r>
    </w:p>
    <w:p w:rsidR="00252653" w:rsidRDefault="00ED2BDD">
      <w:pPr>
        <w:numPr>
          <w:ilvl w:val="0"/>
          <w:numId w:val="2"/>
        </w:numPr>
        <w:ind w:hanging="228"/>
      </w:pPr>
      <w:r>
        <w:t xml:space="preserve">RAČUNANJE S RAZLOMCIMA </w:t>
      </w:r>
    </w:p>
    <w:p w:rsidR="00252653" w:rsidRDefault="00ED2BDD">
      <w:pPr>
        <w:numPr>
          <w:ilvl w:val="0"/>
          <w:numId w:val="2"/>
        </w:numPr>
        <w:ind w:hanging="228"/>
      </w:pPr>
      <w:r>
        <w:t xml:space="preserve">PRIKAZ I ANALIZA PODATAKA </w:t>
      </w:r>
    </w:p>
    <w:p w:rsidR="00252653" w:rsidRDefault="00ED2BDD">
      <w:pPr>
        <w:numPr>
          <w:ilvl w:val="0"/>
          <w:numId w:val="2"/>
        </w:numPr>
        <w:ind w:hanging="228"/>
      </w:pPr>
      <w:r>
        <w:t xml:space="preserve">LINEARNE JEDNADŽBE S JEDNOM NEPOZNANICOM </w:t>
      </w:r>
    </w:p>
    <w:p w:rsidR="00252653" w:rsidRDefault="00ED2BDD">
      <w:pPr>
        <w:numPr>
          <w:ilvl w:val="0"/>
          <w:numId w:val="2"/>
        </w:numPr>
        <w:ind w:hanging="228"/>
      </w:pPr>
      <w:r>
        <w:t xml:space="preserve">ČETVEROKUT </w:t>
      </w:r>
    </w:p>
    <w:p w:rsidR="00252653" w:rsidRDefault="00020DAE">
      <w:r>
        <w:t>Datum može iznimno biti izmijenjen ovisno o</w:t>
      </w:r>
      <w:r w:rsidR="00ED2BDD">
        <w:t xml:space="preserve"> nastavnikovoj procjeni o spremnosti učenika za pisanje ispita. </w:t>
      </w:r>
    </w:p>
    <w:p w:rsidR="00252653" w:rsidRDefault="00020DAE">
      <w:r>
        <w:lastRenderedPageBreak/>
        <w:t xml:space="preserve"> Ispravak </w:t>
      </w:r>
      <w:r w:rsidR="00ED2BDD">
        <w:t xml:space="preserve"> pisanog ispita znanja moguće je ispraviti tijekom školske godine. </w:t>
      </w:r>
    </w:p>
    <w:p w:rsidR="00252653" w:rsidRDefault="00ED2BDD">
      <w:r>
        <w:t xml:space="preserve">Tablica bodovanja na pisanom ispitu znanja: </w:t>
      </w:r>
    </w:p>
    <w:tbl>
      <w:tblPr>
        <w:tblStyle w:val="TableGrid"/>
        <w:tblW w:w="3061" w:type="dxa"/>
        <w:tblInd w:w="3389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1679"/>
      </w:tblGrid>
      <w:tr w:rsidR="00252653">
        <w:trPr>
          <w:trHeight w:val="25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53" w:rsidRDefault="00ED2BDD">
            <w:pPr>
              <w:spacing w:after="0" w:line="276" w:lineRule="auto"/>
              <w:ind w:left="0" w:firstLine="0"/>
              <w:jc w:val="left"/>
            </w:pPr>
            <w:r>
              <w:rPr>
                <w:sz w:val="21"/>
              </w:rPr>
              <w:t xml:space="preserve">POSTOTAK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52653" w:rsidRDefault="00ED2BDD">
            <w:pPr>
              <w:spacing w:after="0" w:line="276" w:lineRule="auto"/>
              <w:ind w:left="0" w:firstLine="0"/>
              <w:jc w:val="left"/>
            </w:pPr>
            <w:r>
              <w:rPr>
                <w:sz w:val="21"/>
              </w:rPr>
              <w:t xml:space="preserve">OCJENA </w:t>
            </w:r>
          </w:p>
        </w:tc>
      </w:tr>
      <w:tr w:rsidR="00252653">
        <w:trPr>
          <w:trHeight w:val="245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53" w:rsidRDefault="00ED2BDD">
            <w:pPr>
              <w:spacing w:after="0" w:line="276" w:lineRule="auto"/>
              <w:ind w:left="0" w:firstLine="0"/>
              <w:jc w:val="left"/>
            </w:pPr>
            <w:r>
              <w:rPr>
                <w:sz w:val="21"/>
              </w:rPr>
              <w:t xml:space="preserve">87% - 100%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52653" w:rsidRDefault="00ED2BDD">
            <w:pPr>
              <w:spacing w:after="0" w:line="276" w:lineRule="auto"/>
              <w:ind w:left="0" w:firstLine="0"/>
              <w:jc w:val="left"/>
            </w:pPr>
            <w:r>
              <w:rPr>
                <w:sz w:val="21"/>
              </w:rPr>
              <w:t xml:space="preserve">odličan (5) </w:t>
            </w:r>
          </w:p>
        </w:tc>
      </w:tr>
      <w:tr w:rsidR="00252653">
        <w:trPr>
          <w:trHeight w:val="248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52653" w:rsidRDefault="00ED2BDD">
            <w:pPr>
              <w:spacing w:after="0" w:line="276" w:lineRule="auto"/>
              <w:ind w:left="0" w:firstLine="0"/>
              <w:jc w:val="left"/>
            </w:pPr>
            <w:r>
              <w:rPr>
                <w:sz w:val="21"/>
              </w:rPr>
              <w:t xml:space="preserve">73% - 86%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252653" w:rsidRDefault="00ED2BDD">
            <w:pPr>
              <w:spacing w:after="0" w:line="276" w:lineRule="auto"/>
              <w:ind w:left="0" w:firstLine="0"/>
              <w:jc w:val="left"/>
            </w:pPr>
            <w:r>
              <w:rPr>
                <w:sz w:val="21"/>
              </w:rPr>
              <w:t xml:space="preserve">vrlo dobar (4) </w:t>
            </w:r>
          </w:p>
        </w:tc>
      </w:tr>
      <w:tr w:rsidR="00252653">
        <w:trPr>
          <w:trHeight w:val="248"/>
        </w:trPr>
        <w:tc>
          <w:tcPr>
            <w:tcW w:w="138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53" w:rsidRDefault="00ED2BDD">
            <w:pPr>
              <w:spacing w:after="0" w:line="276" w:lineRule="auto"/>
              <w:ind w:left="0" w:firstLine="0"/>
              <w:jc w:val="left"/>
            </w:pPr>
            <w:r>
              <w:rPr>
                <w:sz w:val="21"/>
              </w:rPr>
              <w:t xml:space="preserve">59% - 72% 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52653" w:rsidRDefault="00ED2BDD">
            <w:pPr>
              <w:spacing w:after="0" w:line="276" w:lineRule="auto"/>
              <w:ind w:left="0" w:firstLine="0"/>
              <w:jc w:val="left"/>
            </w:pPr>
            <w:r>
              <w:rPr>
                <w:sz w:val="21"/>
              </w:rPr>
              <w:t xml:space="preserve">dobar (3) </w:t>
            </w:r>
          </w:p>
        </w:tc>
      </w:tr>
      <w:tr w:rsidR="00252653">
        <w:trPr>
          <w:trHeight w:val="245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53" w:rsidRDefault="00ED2BDD">
            <w:pPr>
              <w:spacing w:after="0" w:line="276" w:lineRule="auto"/>
              <w:ind w:left="0" w:firstLine="0"/>
              <w:jc w:val="left"/>
            </w:pPr>
            <w:r>
              <w:rPr>
                <w:sz w:val="21"/>
              </w:rPr>
              <w:t xml:space="preserve">45% - 58%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52653" w:rsidRDefault="00ED2BDD">
            <w:pPr>
              <w:spacing w:after="0" w:line="276" w:lineRule="auto"/>
              <w:ind w:left="0" w:firstLine="0"/>
              <w:jc w:val="left"/>
            </w:pPr>
            <w:r>
              <w:rPr>
                <w:sz w:val="21"/>
              </w:rPr>
              <w:t xml:space="preserve">dovoljan (2) </w:t>
            </w:r>
          </w:p>
        </w:tc>
      </w:tr>
    </w:tbl>
    <w:p w:rsidR="00252653" w:rsidRDefault="00ED2BDD">
      <w:pPr>
        <w:spacing w:after="217" w:line="240" w:lineRule="auto"/>
        <w:ind w:left="0" w:firstLine="0"/>
        <w:jc w:val="left"/>
      </w:pPr>
      <w:r>
        <w:t xml:space="preserve"> </w:t>
      </w:r>
    </w:p>
    <w:p w:rsidR="00252653" w:rsidRDefault="00ED2BDD">
      <w:pPr>
        <w:spacing w:after="174" w:line="240" w:lineRule="auto"/>
        <w:ind w:right="-15"/>
        <w:jc w:val="left"/>
      </w:pPr>
      <w:r>
        <w:rPr>
          <w:b/>
        </w:rPr>
        <w:t xml:space="preserve">PROVJERA DOMAĆE ZADAĆE I KRATKE PROVJERE ZNANJA </w:t>
      </w:r>
    </w:p>
    <w:p w:rsidR="00252653" w:rsidRDefault="00ED2BDD">
      <w:r>
        <w:t xml:space="preserve">Domaća zadaća nastavak je školskog rada te je obavezna, no ne pregledava se svaki sat. Ukoliko postoje bilo kakvi problemi sa zadatkom/zadacima, na početku svakog sata učenik može tražiti pojašnjenje od nastavnika. </w:t>
      </w:r>
    </w:p>
    <w:p w:rsidR="00252653" w:rsidRDefault="00ED2BDD">
      <w:r>
        <w:t xml:space="preserve">Tijekom nastavne cjeline nastavnik može nenajavljeno pisano ispitati učenike o redovitosti pisanja domaće zadaće. Pisana provjera domaće zadaće sastojat će se od točno onih zadataka koji su bili zadani u prethodnim zadaćama (neće se pojaviti SVI zadaci, nego određeni broj po slobodnoj procjeni nastavnika). </w:t>
      </w:r>
    </w:p>
    <w:p w:rsidR="00252653" w:rsidRDefault="00ED2BDD">
      <w:r>
        <w:t xml:space="preserve">Rezultati svake nenajavljene provjere domaće zadaće upisivat će se u bilješku, te će se na kraju cjeline ocjena koja proizlazi iz aritmetičke sredine (zbroj ocjena svake provjere podijeljen sa brojem pisanih provjera) upisati u rubriku MATEMATIČKA KOMUNIKACIJA. </w:t>
      </w:r>
    </w:p>
    <w:p w:rsidR="00252653" w:rsidRDefault="00ED2BDD">
      <w:r>
        <w:t>Tablica bodovanja na pisanoj provjeri domaće zadaće jednaka je tablici bod</w:t>
      </w:r>
      <w:r w:rsidR="00020DAE">
        <w:t>ovanja na pisanom ispitu znanja</w:t>
      </w:r>
    </w:p>
    <w:p w:rsidR="00252653" w:rsidRDefault="00252653" w:rsidP="00020DAE">
      <w:pPr>
        <w:spacing w:after="174" w:line="240" w:lineRule="auto"/>
        <w:ind w:left="0" w:right="-15" w:firstLine="0"/>
        <w:jc w:val="left"/>
      </w:pPr>
    </w:p>
    <w:p w:rsidR="00252653" w:rsidRDefault="00ED2BDD">
      <w:r>
        <w:t xml:space="preserve">Tijekom nastavne cjeline učenici mogu nenajavljeno pisati kratku pisanu provjeru znanja koja će se formativno ocjenjivati (samo bilješka), kako bi učenik dobio povratnu informaciju o usvojenosti nastavnih sadržaja. </w:t>
      </w:r>
    </w:p>
    <w:p w:rsidR="00252653" w:rsidRDefault="00ED2BDD">
      <w:pPr>
        <w:spacing w:after="217" w:line="240" w:lineRule="auto"/>
        <w:ind w:left="0" w:firstLine="0"/>
        <w:jc w:val="left"/>
      </w:pPr>
      <w:r>
        <w:t xml:space="preserve"> </w:t>
      </w:r>
    </w:p>
    <w:p w:rsidR="00252653" w:rsidRDefault="00ED2BDD">
      <w:pPr>
        <w:spacing w:after="174" w:line="240" w:lineRule="auto"/>
        <w:ind w:right="-15"/>
        <w:jc w:val="left"/>
      </w:pPr>
      <w:r>
        <w:rPr>
          <w:b/>
        </w:rPr>
        <w:t xml:space="preserve">ZAKLJUČNA OCJENA </w:t>
      </w:r>
    </w:p>
    <w:p w:rsidR="00252653" w:rsidRDefault="00ED2BDD">
      <w:r>
        <w:t>Zaključna ocjena rezultat je učenikova rada, napretka i truda tijekom cijele nastavne godine. Proiz</w:t>
      </w:r>
      <w:r w:rsidR="00020DAE">
        <w:t>lazi iz elemenata ocjenjivanja aritmetičke sredine.</w:t>
      </w:r>
      <w:bookmarkStart w:id="0" w:name="_GoBack"/>
      <w:bookmarkEnd w:id="0"/>
    </w:p>
    <w:p w:rsidR="00252653" w:rsidRDefault="00ED2BDD">
      <w:pPr>
        <w:spacing w:after="0" w:line="251" w:lineRule="auto"/>
        <w:ind w:left="0" w:firstLine="0"/>
        <w:jc w:val="left"/>
      </w:pPr>
      <w:r>
        <w:rPr>
          <w:color w:val="231F20"/>
        </w:rPr>
        <w:t xml:space="preserve">Bilješke koje se vode tijekom cijele nastavne godine mogu utjecati na zaključnu ocjenu ukoliko je učenik na granici između dvije ocjene. </w:t>
      </w:r>
    </w:p>
    <w:sectPr w:rsidR="00252653">
      <w:pgSz w:w="12240" w:h="15840"/>
      <w:pgMar w:top="678" w:right="1203" w:bottom="726" w:left="11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16EC0"/>
    <w:multiLevelType w:val="hybridMultilevel"/>
    <w:tmpl w:val="0B3C7B88"/>
    <w:lvl w:ilvl="0" w:tplc="70C0D8A8">
      <w:start w:val="1"/>
      <w:numFmt w:val="decimal"/>
      <w:lvlText w:val="%1.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CCE33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20084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5D0EB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550D8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360B6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4CCB1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2C631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3B40D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98C3A7F"/>
    <w:multiLevelType w:val="hybridMultilevel"/>
    <w:tmpl w:val="A6B05F64"/>
    <w:lvl w:ilvl="0" w:tplc="DE04E588">
      <w:start w:val="1"/>
      <w:numFmt w:val="decimal"/>
      <w:lvlText w:val="%1."/>
      <w:lvlJc w:val="left"/>
      <w:pPr>
        <w:ind w:left="10"/>
      </w:pPr>
      <w:rPr>
        <w:rFonts w:ascii="Cambria" w:eastAsia="Cambria" w:hAnsi="Cambria" w:cs="Cambria"/>
        <w:b/>
        <w:i/>
        <w:strike w:val="0"/>
        <w:dstrike w:val="0"/>
        <w:color w:val="231F2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8DEB898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04A4F1C">
      <w:start w:val="1"/>
      <w:numFmt w:val="bullet"/>
      <w:lvlText w:val="▪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5484592">
      <w:start w:val="1"/>
      <w:numFmt w:val="bullet"/>
      <w:lvlText w:val="•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59E15E0">
      <w:start w:val="1"/>
      <w:numFmt w:val="bullet"/>
      <w:lvlText w:val="o"/>
      <w:lvlJc w:val="left"/>
      <w:pPr>
        <w:ind w:left="2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98A5978">
      <w:start w:val="1"/>
      <w:numFmt w:val="bullet"/>
      <w:lvlText w:val="▪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2BA43F6">
      <w:start w:val="1"/>
      <w:numFmt w:val="bullet"/>
      <w:lvlText w:val="•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1BC5A9C">
      <w:start w:val="1"/>
      <w:numFmt w:val="bullet"/>
      <w:lvlText w:val="o"/>
      <w:lvlJc w:val="left"/>
      <w:pPr>
        <w:ind w:left="5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43EDC68">
      <w:start w:val="1"/>
      <w:numFmt w:val="bullet"/>
      <w:lvlText w:val="▪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53"/>
    <w:rsid w:val="00020DAE"/>
    <w:rsid w:val="00252653"/>
    <w:rsid w:val="00ED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2FAF7E-1D18-41BF-B565-EA6186F8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5" w:line="24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</dc:creator>
  <cp:keywords/>
  <cp:lastModifiedBy>Microsoftov račun</cp:lastModifiedBy>
  <cp:revision>2</cp:revision>
  <dcterms:created xsi:type="dcterms:W3CDTF">2023-09-17T20:38:00Z</dcterms:created>
  <dcterms:modified xsi:type="dcterms:W3CDTF">2023-09-17T20:38:00Z</dcterms:modified>
</cp:coreProperties>
</file>